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586DE6" w:rsidTr="001A4F46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БАШ</w:t>
            </w:r>
            <w:r>
              <w:rPr>
                <w:rStyle w:val="ac"/>
                <w:rFonts w:ascii="Calibri" w:hAnsi="Calibri"/>
                <w:bCs w:val="0"/>
                <w:lang w:val="en-US"/>
              </w:rPr>
              <w:t>K</w:t>
            </w:r>
            <w:r>
              <w:rPr>
                <w:rStyle w:val="ac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РТОСТАН  РЕСПУБЛИКАҺ</w:t>
            </w:r>
            <w:proofErr w:type="gramStart"/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ТУБ</w:t>
            </w:r>
            <w:r>
              <w:rPr>
                <w:rStyle w:val="ac"/>
                <w:rFonts w:ascii="a_Timer(15%) Bashkir" w:hAnsi="a_Timer(15%) Bashkir"/>
                <w:bCs w:val="0"/>
                <w:sz w:val="20"/>
                <w:lang w:val="ba-RU"/>
              </w:rPr>
              <w:t xml:space="preserve">ӘНГЕ ӘУРЕЗ </w:t>
            </w: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АУЫЛ СОВЕТЫ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СОВЕТЫ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 </w:t>
            </w:r>
            <w:r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  <w:t>ТУБ</w:t>
            </w:r>
            <w:r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ӘНГЕ ӘУРЕЗ</w:t>
            </w:r>
            <w:r>
              <w:rPr>
                <w:rStyle w:val="ac"/>
                <w:rFonts w:ascii="a_Timer(15%) Bashkir" w:hAnsi="a_Timer(15%) Bashkir"/>
                <w:bCs w:val="0"/>
                <w:sz w:val="20"/>
                <w:lang w:val="ba-RU"/>
              </w:rPr>
              <w:t xml:space="preserve"> </w:t>
            </w:r>
            <w:r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АУЫЛ  СОВЕТЫ)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586DE6" w:rsidRDefault="00586DE6" w:rsidP="001A4F46">
            <w:pPr>
              <w:pStyle w:val="a4"/>
              <w:jc w:val="right"/>
              <w:rPr>
                <w:rStyle w:val="ac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82650" cy="94615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СОВЕТ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НИЖНЕАВРЮЗОВСКИЙ СЕЛЬСОВЕТ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c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  <w:t>(НИЖНЕАВРЮЗОВСКИЙ  СЕЛЬСОВЕТ АЛЬШЕЕВСКОГО  РАЙОНА  РЕСПУБЛИКИ  БАШКОРТОСТАН)</w:t>
            </w:r>
          </w:p>
          <w:p w:rsidR="00586DE6" w:rsidRDefault="00586DE6" w:rsidP="001A4F46">
            <w:pPr>
              <w:pStyle w:val="2"/>
              <w:jc w:val="center"/>
              <w:rPr>
                <w:rStyle w:val="ac"/>
                <w:b w:val="0"/>
                <w:bCs w:val="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86DE6" w:rsidTr="001A4F46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  <w:hideMark/>
          </w:tcPr>
          <w:p w:rsidR="00586DE6" w:rsidRDefault="00586DE6" w:rsidP="001A4F46">
            <w:pPr>
              <w:rPr>
                <w:rFonts w:ascii="Calibri" w:hAnsi="Calibri"/>
              </w:rPr>
            </w:pPr>
          </w:p>
        </w:tc>
      </w:tr>
    </w:tbl>
    <w:p w:rsidR="00BA1246" w:rsidRDefault="00BA1246" w:rsidP="00141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437511" w:rsidRDefault="00437511" w:rsidP="00437511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       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ҠАРАР                                                                                              РЕШЕНИЕ</w:t>
      </w:r>
    </w:p>
    <w:p w:rsidR="00437511" w:rsidRDefault="00437511" w:rsidP="00437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 октябрь  2018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                                    №146                               22  октября  2018 г.</w:t>
      </w:r>
    </w:p>
    <w:p w:rsidR="00437511" w:rsidRPr="00437511" w:rsidRDefault="00437511" w:rsidP="004375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511" w:rsidRDefault="00437511" w:rsidP="0043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37511" w:rsidRDefault="00437511" w:rsidP="0043751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7511" w:rsidRPr="004012A2" w:rsidRDefault="00437511" w:rsidP="004375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37511" w:rsidRPr="004012A2" w:rsidRDefault="00437511" w:rsidP="004375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7511" w:rsidRPr="004012A2" w:rsidRDefault="00437511" w:rsidP="004375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41F1D" w:rsidRPr="001C39DC" w:rsidRDefault="00141F1D" w:rsidP="00141F1D">
      <w:pPr>
        <w:pStyle w:val="a3"/>
        <w:rPr>
          <w:rFonts w:ascii="Times New Roman" w:hAnsi="Times New Roman"/>
          <w:sz w:val="24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586DE6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586DE6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384BE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84BE9">
        <w:rPr>
          <w:rFonts w:ascii="Times New Roman" w:hAnsi="Times New Roman" w:cs="Times New Roman"/>
          <w:sz w:val="28"/>
          <w:szCs w:val="28"/>
        </w:rPr>
        <w:t>Альшеевский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9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B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, и </w:t>
      </w:r>
      <w:r w:rsidR="00C661BD" w:rsidRPr="00F45A91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5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BA1246" w:rsidRPr="00BA1246" w:rsidRDefault="00B01D37" w:rsidP="00BA12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BA1246"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="00586DE6">
        <w:rPr>
          <w:rFonts w:ascii="Times New Roman" w:hAnsi="Times New Roman" w:cs="Times New Roman"/>
          <w:color w:val="000000"/>
          <w:sz w:val="28"/>
          <w:szCs w:val="28"/>
        </w:rPr>
        <w:t>Нижнеаврюзовский</w:t>
      </w:r>
      <w:proofErr w:type="spellEnd"/>
      <w:r w:rsidR="00586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246"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Альшеевский район Республики Ба</w:t>
      </w:r>
      <w:r w:rsidR="00AE695D">
        <w:rPr>
          <w:rFonts w:ascii="Times New Roman" w:hAnsi="Times New Roman" w:cs="Times New Roman"/>
          <w:color w:val="000000"/>
          <w:sz w:val="28"/>
          <w:szCs w:val="28"/>
        </w:rPr>
        <w:t xml:space="preserve">шкортостан и </w:t>
      </w:r>
      <w:proofErr w:type="spellStart"/>
      <w:r w:rsidR="00AE695D">
        <w:rPr>
          <w:rFonts w:ascii="Times New Roman" w:hAnsi="Times New Roman" w:cs="Times New Roman"/>
          <w:color w:val="000000"/>
          <w:sz w:val="28"/>
          <w:szCs w:val="28"/>
        </w:rPr>
        <w:t>Нижнеаврюзовской</w:t>
      </w:r>
      <w:proofErr w:type="spellEnd"/>
      <w:r w:rsidR="00AE6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246" w:rsidRPr="00BA12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библиотеке- </w:t>
      </w:r>
      <w:r w:rsidR="00BA1246" w:rsidRPr="00BA1246">
        <w:rPr>
          <w:rFonts w:ascii="Times New Roman" w:hAnsi="Times New Roman" w:cs="Times New Roman"/>
          <w:color w:val="000000"/>
          <w:spacing w:val="-1"/>
          <w:sz w:val="28"/>
          <w:szCs w:val="26"/>
        </w:rPr>
        <w:t>филиале  муниципального бюджетного учреждения культуры «Альшеевская межпоселенческая центральная библиотека» муниципального района Альшеевский район Республики Башкортостан</w:t>
      </w:r>
      <w:r w:rsidR="00BA1246" w:rsidRPr="00BA1246">
        <w:rPr>
          <w:rFonts w:ascii="Times New Roman" w:hAnsi="Times New Roman" w:cs="Times New Roman"/>
          <w:sz w:val="28"/>
          <w:szCs w:val="28"/>
        </w:rPr>
        <w:t xml:space="preserve"> </w:t>
      </w:r>
      <w:r w:rsidR="00BA1246" w:rsidRPr="00BA1246">
        <w:rPr>
          <w:rFonts w:ascii="Times New Roman" w:hAnsi="Times New Roman" w:cs="Times New Roman"/>
          <w:color w:val="000000"/>
          <w:sz w:val="28"/>
          <w:szCs w:val="28"/>
        </w:rPr>
        <w:t>после его государственной регистрации.</w:t>
      </w:r>
    </w:p>
    <w:p w:rsidR="00384BE9" w:rsidRDefault="00384BE9" w:rsidP="00BA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9AB" w:rsidRPr="00384BE9" w:rsidRDefault="00384BE9" w:rsidP="00384BE9">
      <w:pPr>
        <w:rPr>
          <w:rFonts w:ascii="Times New Roman" w:hAnsi="Times New Roman" w:cs="Times New Roman"/>
          <w:sz w:val="28"/>
          <w:szCs w:val="28"/>
        </w:rPr>
      </w:pPr>
      <w:r w:rsidRPr="00384BE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 w:rsidR="00650C3E">
        <w:rPr>
          <w:rFonts w:ascii="Times New Roman" w:hAnsi="Times New Roman" w:cs="Times New Roman"/>
          <w:sz w:val="28"/>
          <w:szCs w:val="28"/>
        </w:rPr>
        <w:t xml:space="preserve">                     Р.Р.Файрушин</w:t>
      </w:r>
    </w:p>
    <w:sectPr w:rsidR="00A829AB" w:rsidRPr="00384BE9" w:rsidSect="00B8536C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5C" w:rsidRDefault="005C2E5C" w:rsidP="00B8536C">
      <w:pPr>
        <w:spacing w:after="0" w:line="240" w:lineRule="auto"/>
      </w:pPr>
      <w:r>
        <w:separator/>
      </w:r>
    </w:p>
  </w:endnote>
  <w:endnote w:type="continuationSeparator" w:id="0">
    <w:p w:rsidR="005C2E5C" w:rsidRDefault="005C2E5C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5C" w:rsidRDefault="005C2E5C" w:rsidP="00B8536C">
      <w:pPr>
        <w:spacing w:after="0" w:line="240" w:lineRule="auto"/>
      </w:pPr>
      <w:r>
        <w:separator/>
      </w:r>
    </w:p>
  </w:footnote>
  <w:footnote w:type="continuationSeparator" w:id="0">
    <w:p w:rsidR="005C2E5C" w:rsidRDefault="005C2E5C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C702F3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D53272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6A24"/>
    <w:multiLevelType w:val="hybridMultilevel"/>
    <w:tmpl w:val="9F481460"/>
    <w:lvl w:ilvl="0" w:tplc="F7DC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34D4A"/>
    <w:rsid w:val="00141F1D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3B9A"/>
    <w:rsid w:val="00304E55"/>
    <w:rsid w:val="00317B7C"/>
    <w:rsid w:val="00360820"/>
    <w:rsid w:val="00384BE9"/>
    <w:rsid w:val="00387606"/>
    <w:rsid w:val="003A6C2C"/>
    <w:rsid w:val="003D01B6"/>
    <w:rsid w:val="004012A2"/>
    <w:rsid w:val="00437511"/>
    <w:rsid w:val="00456425"/>
    <w:rsid w:val="004A11B0"/>
    <w:rsid w:val="004A36DF"/>
    <w:rsid w:val="004A700C"/>
    <w:rsid w:val="00555AE0"/>
    <w:rsid w:val="00586DE6"/>
    <w:rsid w:val="005A69A9"/>
    <w:rsid w:val="005A712D"/>
    <w:rsid w:val="005C2E5C"/>
    <w:rsid w:val="005E4F92"/>
    <w:rsid w:val="005F010D"/>
    <w:rsid w:val="00602149"/>
    <w:rsid w:val="00611AE7"/>
    <w:rsid w:val="00646585"/>
    <w:rsid w:val="00650C3E"/>
    <w:rsid w:val="00665A49"/>
    <w:rsid w:val="0069710E"/>
    <w:rsid w:val="006B2D20"/>
    <w:rsid w:val="006B4BDB"/>
    <w:rsid w:val="007013EF"/>
    <w:rsid w:val="00711EEB"/>
    <w:rsid w:val="0074420D"/>
    <w:rsid w:val="007F0EF3"/>
    <w:rsid w:val="00803EF3"/>
    <w:rsid w:val="0083110E"/>
    <w:rsid w:val="008960FF"/>
    <w:rsid w:val="00896AFC"/>
    <w:rsid w:val="008A540B"/>
    <w:rsid w:val="008D5EA4"/>
    <w:rsid w:val="008F051F"/>
    <w:rsid w:val="00920CE3"/>
    <w:rsid w:val="0093679C"/>
    <w:rsid w:val="00973AB3"/>
    <w:rsid w:val="00A5242A"/>
    <w:rsid w:val="00A829AB"/>
    <w:rsid w:val="00A84230"/>
    <w:rsid w:val="00AC1E06"/>
    <w:rsid w:val="00AE695D"/>
    <w:rsid w:val="00AF442E"/>
    <w:rsid w:val="00B01D37"/>
    <w:rsid w:val="00B23B74"/>
    <w:rsid w:val="00B411AD"/>
    <w:rsid w:val="00B713C4"/>
    <w:rsid w:val="00B8536C"/>
    <w:rsid w:val="00B86E50"/>
    <w:rsid w:val="00BA1246"/>
    <w:rsid w:val="00BA5097"/>
    <w:rsid w:val="00BD7D5B"/>
    <w:rsid w:val="00C27745"/>
    <w:rsid w:val="00C4498C"/>
    <w:rsid w:val="00C661BD"/>
    <w:rsid w:val="00C702F3"/>
    <w:rsid w:val="00CC532D"/>
    <w:rsid w:val="00CD6370"/>
    <w:rsid w:val="00CF1829"/>
    <w:rsid w:val="00CF1C8B"/>
    <w:rsid w:val="00D21C05"/>
    <w:rsid w:val="00D45351"/>
    <w:rsid w:val="00D51C51"/>
    <w:rsid w:val="00D53272"/>
    <w:rsid w:val="00D602DB"/>
    <w:rsid w:val="00D92B3C"/>
    <w:rsid w:val="00DA359A"/>
    <w:rsid w:val="00DB2982"/>
    <w:rsid w:val="00E14FCB"/>
    <w:rsid w:val="00E16978"/>
    <w:rsid w:val="00E26DA6"/>
    <w:rsid w:val="00E45E04"/>
    <w:rsid w:val="00E537A6"/>
    <w:rsid w:val="00E7187F"/>
    <w:rsid w:val="00E73C62"/>
    <w:rsid w:val="00E82367"/>
    <w:rsid w:val="00E9406F"/>
    <w:rsid w:val="00EE1D75"/>
    <w:rsid w:val="00EF1D42"/>
    <w:rsid w:val="00F262AC"/>
    <w:rsid w:val="00F32FD1"/>
    <w:rsid w:val="00F41D07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customStyle="1" w:styleId="ConsPlusNormal">
    <w:name w:val="ConsPlusNormal"/>
    <w:rsid w:val="00141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BA1246"/>
    <w:rPr>
      <w:b/>
      <w:bCs/>
    </w:rPr>
  </w:style>
  <w:style w:type="paragraph" w:customStyle="1" w:styleId="1">
    <w:name w:val="Без интервала1"/>
    <w:rsid w:val="00BA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58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586DE6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45BE-98A7-480D-AEFE-84BB35D7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Avrus</cp:lastModifiedBy>
  <cp:revision>13</cp:revision>
  <cp:lastPrinted>2018-09-21T11:35:00Z</cp:lastPrinted>
  <dcterms:created xsi:type="dcterms:W3CDTF">2018-09-17T04:34:00Z</dcterms:created>
  <dcterms:modified xsi:type="dcterms:W3CDTF">2018-10-19T04:08:00Z</dcterms:modified>
</cp:coreProperties>
</file>